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534" w:x="2580" w:y="2079"/>
        <w:widowControl w:val="0"/>
        <w:autoSpaceDE w:val="0"/>
        <w:autoSpaceDN w:val="0"/>
        <w:spacing w:line="521" w:lineRule="exact"/>
        <w:rPr>
          <w:rFonts w:hAnsi="Calibri"/>
          <w:color w:val="000000"/>
          <w:sz w:val="52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pacing w:val="-38"/>
          <w:sz w:val="52"/>
          <w:szCs w:val="22"/>
          <w:lang w:val="en-US" w:eastAsia="en-US" w:bidi="ar-SA"/>
        </w:rPr>
        <w:t>兰州现代职业学院财经商贸学院</w:t>
      </w:r>
    </w:p>
    <w:p>
      <w:pPr>
        <w:framePr w:w="7534" w:x="2580" w:y="2079"/>
        <w:widowControl w:val="0"/>
        <w:autoSpaceDE w:val="0"/>
        <w:autoSpaceDN w:val="0"/>
        <w:spacing w:before="158" w:line="521" w:lineRule="exact"/>
        <w:ind w:left="319"/>
        <w:rPr>
          <w:rFonts w:hAnsi="Calibri"/>
          <w:color w:val="000000"/>
          <w:sz w:val="52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（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兰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州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市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商</w:t>
      </w:r>
      <w:r>
        <w:rPr>
          <w:rFonts w:hAnsi="Calibri"/>
          <w:color w:val="FF0000"/>
          <w:spacing w:val="51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业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学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校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）</w:t>
      </w:r>
    </w:p>
    <w:p>
      <w:pPr>
        <w:framePr w:w="3163" w:x="4534" w:y="3857"/>
        <w:widowControl w:val="0"/>
        <w:autoSpaceDE w:val="0"/>
        <w:autoSpaceDN w:val="0"/>
        <w:spacing w:line="840" w:lineRule="exact"/>
        <w:rPr>
          <w:rFonts w:hAnsi="Calibri"/>
          <w:color w:val="000000"/>
          <w:sz w:val="84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简</w:t>
      </w:r>
      <w:r>
        <w:rPr>
          <w:rFonts w:hAnsi="Calibri"/>
          <w:color w:val="FF0000"/>
          <w:spacing w:val="1033"/>
          <w:sz w:val="8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报</w:t>
      </w:r>
    </w:p>
    <w:p>
      <w:pPr>
        <w:framePr w:w="2162" w:x="5035" w:y="5345"/>
        <w:widowControl w:val="0"/>
        <w:autoSpaceDE w:val="0"/>
        <w:autoSpaceDN w:val="0"/>
        <w:spacing w:line="375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Calibri" w:hAnsi="Calibri"/>
          <w:color w:val="FF0000"/>
          <w:spacing w:val="-33"/>
          <w:sz w:val="36"/>
          <w:szCs w:val="22"/>
          <w:lang w:val="en-US" w:eastAsia="en-US" w:bidi="ar-SA"/>
        </w:rPr>
        <w:t>2026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年</w:t>
      </w:r>
      <w:r>
        <w:rPr>
          <w:rFonts w:hAnsi="Calibri"/>
          <w:color w:val="FF0000"/>
          <w:spacing w:val="6"/>
          <w:sz w:val="36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FF0000"/>
          <w:spacing w:val="-41"/>
          <w:sz w:val="36"/>
          <w:szCs w:val="22"/>
          <w:lang w:val="en-US" w:eastAsia="en-US" w:bidi="ar-SA"/>
        </w:rPr>
        <w:t>40</w:t>
      </w:r>
      <w:r>
        <w:rPr>
          <w:rFonts w:hAnsi="Calibri"/>
          <w:color w:val="FF0000"/>
          <w:spacing w:val="88"/>
          <w:sz w:val="3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期</w:t>
      </w:r>
    </w:p>
    <w:p>
      <w:pPr>
        <w:framePr w:w="8182" w:x="1939" w:y="6010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商校“三抓三促”行动领导工作小组</w:t>
      </w:r>
    </w:p>
    <w:p>
      <w:pPr>
        <w:framePr w:w="8182" w:x="1939" w:y="6010"/>
        <w:widowControl w:val="0"/>
        <w:autoSpaceDE w:val="0"/>
        <w:autoSpaceDN w:val="0"/>
        <w:spacing w:before="31" w:line="281" w:lineRule="exact"/>
        <w:ind w:left="5770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Calibri"/>
          <w:color w:val="000000"/>
          <w:sz w:val="28"/>
          <w:szCs w:val="22"/>
          <w:lang w:val="en-US" w:eastAsia="en-US" w:bidi="ar-SA"/>
        </w:rPr>
        <w:t>2026</w:t>
      </w:r>
      <w:r>
        <w:rPr>
          <w:rFonts w:hAnsi="Calibr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年</w:t>
      </w:r>
      <w:r>
        <w:rPr>
          <w:rFonts w:hAnsi="Calibri"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z w:val="28"/>
          <w:szCs w:val="22"/>
          <w:lang w:val="en-US" w:eastAsia="en-US" w:bidi="ar-SA"/>
        </w:rPr>
        <w:t>4</w:t>
      </w:r>
      <w:r>
        <w:rPr>
          <w:rFonts w:hAnsi="Calibr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月</w:t>
      </w:r>
      <w:r>
        <w:rPr>
          <w:rFonts w:hAnsi="Calibri"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pacing w:val="2"/>
          <w:sz w:val="28"/>
          <w:szCs w:val="22"/>
          <w:lang w:val="en-US" w:eastAsia="en-US" w:bidi="ar-SA"/>
        </w:rPr>
        <w:t>15</w:t>
      </w:r>
      <w:r>
        <w:rPr>
          <w:rFonts w:hAnsi="Calibri"/>
          <w:color w:val="000000"/>
          <w:spacing w:val="-3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日</w:t>
      </w:r>
    </w:p>
    <w:p>
      <w:pPr>
        <w:framePr w:w="8182" w:x="1939" w:y="6010"/>
        <w:widowControl w:val="0"/>
        <w:autoSpaceDE w:val="0"/>
        <w:autoSpaceDN w:val="0"/>
        <w:spacing w:before="31"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商校创建省级精神文明校园领导小组</w:t>
      </w:r>
    </w:p>
    <w:p>
      <w:pPr>
        <w:framePr w:w="3979" w:x="4082" w:y="7972"/>
        <w:widowControl w:val="0"/>
        <w:autoSpaceDE w:val="0"/>
        <w:autoSpaceDN w:val="0"/>
        <w:spacing w:line="523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SWHDAG+FZXBSJW--GB1-0" w:hAnsi="SWHDAG+FZXBSJW--GB1-0" w:cs="SWHDAG+FZXBSJW--GB1-0"/>
          <w:color w:val="000000"/>
          <w:sz w:val="44"/>
          <w:szCs w:val="22"/>
          <w:lang w:val="en-US" w:eastAsia="en-US" w:bidi="ar-SA"/>
        </w:rPr>
        <w:t>党员攻坚</w:t>
      </w:r>
      <w:r>
        <w:rPr>
          <w:rFonts w:hAnsi="Calibri"/>
          <w:color w:val="000000"/>
          <w:spacing w:val="110"/>
          <w:sz w:val="44"/>
          <w:szCs w:val="22"/>
          <w:lang w:val="en-US" w:eastAsia="en-US" w:bidi="ar-SA"/>
        </w:rPr>
        <w:t xml:space="preserve"> </w:t>
      </w:r>
      <w:r>
        <w:rPr>
          <w:rFonts w:ascii="SWHDAG+FZXBSJW--GB1-0" w:hAnsi="SWHDAG+FZXBSJW--GB1-0" w:cs="SWHDAG+FZXBSJW--GB1-0"/>
          <w:color w:val="000000"/>
          <w:sz w:val="44"/>
          <w:szCs w:val="22"/>
          <w:lang w:val="en-US" w:eastAsia="en-US" w:bidi="ar-SA"/>
        </w:rPr>
        <w:t>朋辈引领</w:t>
      </w:r>
    </w:p>
    <w:p>
      <w:pPr>
        <w:framePr w:w="8546" w:x="1800" w:y="8876"/>
        <w:widowControl w:val="0"/>
        <w:autoSpaceDE w:val="0"/>
        <w:autoSpaceDN w:val="0"/>
        <w:spacing w:line="281" w:lineRule="exact"/>
        <w:ind w:left="864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BJOEFD+FangSong_GB2312" w:hAnsi="BJOEFD+FangSong_GB2312" w:cs="BJOEFD+FangSong_GB2312"/>
          <w:color w:val="000000"/>
          <w:spacing w:val="1"/>
          <w:sz w:val="28"/>
          <w:szCs w:val="22"/>
          <w:lang w:val="en-US" w:eastAsia="en-US" w:bidi="ar-SA"/>
        </w:rPr>
        <w:t>——</w:t>
      </w:r>
      <w:r>
        <w:rPr>
          <w:rFonts w:hAnsi="Calibri"/>
          <w:color w:val="000000"/>
          <w:spacing w:val="67"/>
          <w:sz w:val="28"/>
          <w:szCs w:val="22"/>
          <w:lang w:val="en-US" w:eastAsia="en-US" w:bidi="ar-SA"/>
        </w:rPr>
        <w:t xml:space="preserve"> </w:t>
      </w:r>
      <w:r>
        <w:rPr>
          <w:rFonts w:ascii="BJOEFD+FangSong_GB2312" w:hAnsi="BJOEFD+FangSong_GB2312" w:cs="BJOEFD+FangSong_GB2312"/>
          <w:color w:val="000000"/>
          <w:sz w:val="28"/>
          <w:szCs w:val="22"/>
          <w:lang w:val="en-US" w:eastAsia="en-US" w:bidi="ar-SA"/>
        </w:rPr>
        <w:t>我院（校）举行提褶包晚自习集中训练启动仪式</w:t>
      </w:r>
    </w:p>
    <w:p>
      <w:pPr>
        <w:framePr w:w="8546" w:x="1800" w:y="8876"/>
        <w:widowControl w:val="0"/>
        <w:autoSpaceDE w:val="0"/>
        <w:autoSpaceDN w:val="0"/>
        <w:spacing w:before="325" w:line="31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JOEFD+FangSong_GB2312" w:hAnsi="BJOEFD+FangSong_GB2312" w:cs="BJOEFD+FangSong_GB2312"/>
          <w:color w:val="000000"/>
          <w:spacing w:val="-1"/>
          <w:sz w:val="32"/>
          <w:szCs w:val="22"/>
          <w:lang w:val="en-US" w:eastAsia="en-US" w:bidi="ar-SA"/>
        </w:rPr>
        <w:t>为深入推动党建与专业教学有机融合，充分发挥党员先</w:t>
      </w:r>
    </w:p>
    <w:p>
      <w:pPr>
        <w:framePr w:w="8546" w:x="1800" w:y="8876"/>
        <w:widowControl w:val="0"/>
        <w:autoSpaceDE w:val="0"/>
        <w:autoSpaceDN w:val="0"/>
        <w:spacing w:before="305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JOEFD+FangSong_GB2312" w:hAnsi="BJOEFD+FangSong_GB2312" w:cs="BJOEFD+FangSong_GB2312"/>
          <w:color w:val="000000"/>
          <w:sz w:val="32"/>
          <w:szCs w:val="22"/>
          <w:lang w:val="en-US" w:eastAsia="en-US" w:bidi="ar-SA"/>
        </w:rPr>
        <w:t>锋模范作用与朋辈互助辐射效应，破解</w:t>
      </w:r>
      <w:r>
        <w:rPr>
          <w:rFonts w:hAnsi="Calibr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BJOEFD+FangSong_GB2312" w:hAnsi="Calibri"/>
          <w:color w:val="000000"/>
          <w:sz w:val="32"/>
          <w:szCs w:val="22"/>
          <w:lang w:val="en-US" w:eastAsia="en-US" w:bidi="ar-SA"/>
        </w:rPr>
        <w:t>2025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BJOEFD+FangSong_GB2312" w:hAnsi="BJOEFD+FangSong_GB2312" w:cs="BJOEFD+FangSong_GB2312"/>
          <w:color w:val="000000"/>
          <w:sz w:val="32"/>
          <w:szCs w:val="22"/>
          <w:lang w:val="en-US" w:eastAsia="en-US" w:bidi="ar-SA"/>
        </w:rPr>
        <w:t>级中职中西面</w:t>
      </w:r>
    </w:p>
    <w:p>
      <w:pPr>
        <w:framePr w:w="8546" w:x="1800" w:y="8876"/>
        <w:widowControl w:val="0"/>
        <w:autoSpaceDE w:val="0"/>
        <w:autoSpaceDN w:val="0"/>
        <w:spacing w:before="305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JOEFD+FangSong_GB2312" w:hAnsi="BJOEFD+FangSong_GB2312" w:cs="BJOEFD+FangSong_GB2312"/>
          <w:color w:val="000000"/>
          <w:sz w:val="32"/>
          <w:szCs w:val="22"/>
          <w:lang w:val="en-US" w:eastAsia="en-US" w:bidi="ar-SA"/>
        </w:rPr>
        <w:t>点专业技能训练中的难点问题，夯实学员专业基本功，4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BJOEFD+FangSong_GB2312" w:hAnsi="BJOEFD+FangSong_GB2312" w:cs="BJOEFD+FangSong_GB2312"/>
          <w:color w:val="000000"/>
          <w:sz w:val="32"/>
          <w:szCs w:val="22"/>
          <w:lang w:val="en-US" w:eastAsia="en-US" w:bidi="ar-SA"/>
        </w:rPr>
        <w:t>月</w:t>
      </w:r>
    </w:p>
    <w:p>
      <w:pPr>
        <w:framePr w:w="8546" w:x="1800" w:y="8876"/>
        <w:widowControl w:val="0"/>
        <w:autoSpaceDE w:val="0"/>
        <w:autoSpaceDN w:val="0"/>
        <w:spacing w:before="305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JOEFD+FangSong_GB2312" w:hAnsi="Calibri"/>
          <w:color w:val="000000"/>
          <w:spacing w:val="1"/>
          <w:sz w:val="32"/>
          <w:szCs w:val="22"/>
          <w:lang w:val="en-US" w:eastAsia="en-US" w:bidi="ar-SA"/>
        </w:rPr>
        <w:t>14</w:t>
      </w:r>
      <w:r>
        <w:rPr>
          <w:rFonts w:hAnsi="Calibr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BJOEFD+FangSong_GB2312" w:hAnsi="BJOEFD+FangSong_GB2312" w:cs="BJOEFD+FangSong_GB2312"/>
          <w:color w:val="000000"/>
          <w:sz w:val="32"/>
          <w:szCs w:val="22"/>
          <w:lang w:val="en-US" w:eastAsia="en-US" w:bidi="ar-SA"/>
        </w:rPr>
        <w:t>日下午，财经商贸学院举行“党员攻坚</w:t>
      </w:r>
      <w:r>
        <w:rPr>
          <w:rFonts w:hAnsi="Calibr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BJOEFD+FangSong_GB2312" w:hAnsi="BJOEFD+FangSong_GB2312" w:cs="BJOEFD+FangSong_GB2312"/>
          <w:color w:val="000000"/>
          <w:sz w:val="32"/>
          <w:szCs w:val="22"/>
          <w:lang w:val="en-US" w:eastAsia="en-US" w:bidi="ar-SA"/>
        </w:rPr>
        <w:t>朋辈引领”提褶</w:t>
      </w:r>
    </w:p>
    <w:p>
      <w:pPr>
        <w:framePr w:w="8546" w:x="1800" w:y="8876"/>
        <w:widowControl w:val="0"/>
        <w:autoSpaceDE w:val="0"/>
        <w:autoSpaceDN w:val="0"/>
        <w:spacing w:before="305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JOEFD+FangSong_GB2312" w:hAnsi="BJOEFD+FangSong_GB2312" w:cs="BJOEFD+FangSong_GB2312"/>
          <w:color w:val="000000"/>
          <w:spacing w:val="-1"/>
          <w:sz w:val="32"/>
          <w:szCs w:val="22"/>
          <w:lang w:val="en-US" w:eastAsia="en-US" w:bidi="ar-SA"/>
        </w:rPr>
        <w:t>包晚自习练习启动仪式，并顺利开展首次集中训练。分管教</w:t>
      </w:r>
    </w:p>
    <w:p>
      <w:pPr>
        <w:framePr w:w="8546" w:x="1800" w:y="8876"/>
        <w:widowControl w:val="0"/>
        <w:autoSpaceDE w:val="0"/>
        <w:autoSpaceDN w:val="0"/>
        <w:spacing w:before="305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JOEFD+FangSong_GB2312" w:hAnsi="BJOEFD+FangSong_GB2312" w:cs="BJOEFD+FangSong_GB2312"/>
          <w:color w:val="000000"/>
          <w:spacing w:val="-1"/>
          <w:sz w:val="32"/>
          <w:szCs w:val="22"/>
          <w:lang w:val="en-US" w:eastAsia="en-US" w:bidi="ar-SA"/>
        </w:rPr>
        <w:t>学副校长、教学工作办公室主任、烹饪教研室主任、党员师</w:t>
      </w:r>
    </w:p>
    <w:p>
      <w:pPr>
        <w:framePr w:w="8546" w:x="1800" w:y="8876"/>
        <w:widowControl w:val="0"/>
        <w:autoSpaceDE w:val="0"/>
        <w:autoSpaceDN w:val="0"/>
        <w:spacing w:before="305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JOEFD+FangSong_GB2312" w:hAnsi="BJOEFD+FangSong_GB2312" w:cs="BJOEFD+FangSong_GB2312"/>
          <w:color w:val="000000"/>
          <w:sz w:val="32"/>
          <w:szCs w:val="22"/>
          <w:lang w:val="en-US" w:eastAsia="en-US" w:bidi="ar-SA"/>
        </w:rPr>
        <w:t>生及全体参训学员共同参加。</w:t>
      </w:r>
    </w:p>
    <w:p>
      <w:pPr>
        <w:framePr w:w="4413" w:x="2441" w:y="13850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JOEFD+FangSong_GB2312" w:hAnsi="BJOEFD+FangSong_GB2312" w:cs="BJOEFD+FangSong_GB2312"/>
          <w:color w:val="000000"/>
          <w:spacing w:val="1"/>
          <w:sz w:val="32"/>
          <w:szCs w:val="22"/>
          <w:lang w:val="en-US" w:eastAsia="en-US" w:bidi="ar-SA"/>
        </w:rPr>
        <w:t>一、党建领航，明确攻坚方向</w:t>
      </w:r>
    </w:p>
    <w:p>
      <w:pPr>
        <w:framePr w:w="7903" w:x="2441" w:y="14474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JOEFD+FangSong_GB2312" w:hAnsi="BJOEFD+FangSong_GB2312" w:cs="BJOEFD+FangSong_GB2312"/>
          <w:color w:val="000000"/>
          <w:spacing w:val="-1"/>
          <w:sz w:val="32"/>
          <w:szCs w:val="22"/>
          <w:lang w:val="en-US" w:eastAsia="en-US" w:bidi="ar-SA"/>
        </w:rPr>
        <w:t>启动仪式上，高凌燕副校长致辞。她指出，提褶包作为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17.3pt;height:3pt;margin-top:362.65pt;margin-left:89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546" w:x="1800" w:y="1576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pacing w:val="-1"/>
          <w:sz w:val="32"/>
          <w:szCs w:val="22"/>
          <w:lang w:val="en-US" w:eastAsia="en-US" w:bidi="ar-SA"/>
        </w:rPr>
        <w:t>面点工艺的核心技能，是检验学员刀工、手法与专注力的重</w:t>
      </w:r>
    </w:p>
    <w:p>
      <w:pPr>
        <w:framePr w:w="8546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pacing w:val="-1"/>
          <w:sz w:val="32"/>
          <w:szCs w:val="22"/>
          <w:lang w:val="en-US" w:eastAsia="en-US" w:bidi="ar-SA"/>
        </w:rPr>
        <w:t>要载体。开展专项晚自习训练，既是落实技能人才培养要求</w:t>
      </w:r>
    </w:p>
    <w:p>
      <w:pPr>
        <w:framePr w:w="8546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pacing w:val="-1"/>
          <w:sz w:val="32"/>
          <w:szCs w:val="22"/>
          <w:lang w:val="en-US" w:eastAsia="en-US" w:bidi="ar-SA"/>
        </w:rPr>
        <w:t>的具体举措，也是以党建引领学风、以朋辈凝聚合力的创新</w:t>
      </w:r>
    </w:p>
    <w:p>
      <w:pPr>
        <w:framePr w:w="8546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pacing w:val="-1"/>
          <w:sz w:val="32"/>
          <w:szCs w:val="22"/>
          <w:lang w:val="en-US" w:eastAsia="en-US" w:bidi="ar-SA"/>
        </w:rPr>
        <w:t>实践。她要求党员教师和朋辈导师勇担攻坚重任，紧扣“褶</w:t>
      </w:r>
    </w:p>
    <w:p>
      <w:pPr>
        <w:framePr w:w="8546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pacing w:val="-1"/>
          <w:sz w:val="32"/>
          <w:szCs w:val="22"/>
          <w:lang w:val="en-US" w:eastAsia="en-US" w:bidi="ar-SA"/>
        </w:rPr>
        <w:t>纹均匀、收口紧实、造型美观”三大目标，以规范的教学动</w:t>
      </w:r>
    </w:p>
    <w:p>
      <w:pPr>
        <w:framePr w:w="8546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z w:val="32"/>
          <w:szCs w:val="22"/>
          <w:lang w:val="en-US" w:eastAsia="en-US" w:bidi="ar-SA"/>
        </w:rPr>
        <w:t>作和耐心细致的指导，为学员树立标杆。</w:t>
      </w:r>
    </w:p>
    <w:p>
      <w:pPr>
        <w:framePr w:w="8853" w:x="1800" w:y="5320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pacing w:val="-1"/>
          <w:sz w:val="32"/>
          <w:szCs w:val="22"/>
          <w:lang w:val="en-US" w:eastAsia="en-US" w:bidi="ar-SA"/>
        </w:rPr>
        <w:t>随后，闫学春主任对《提褶包晚自习专项训练方案》进</w:t>
      </w:r>
    </w:p>
    <w:p>
      <w:pPr>
        <w:framePr w:w="8853" w:x="1800" w:y="5320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pacing w:val="-6"/>
          <w:sz w:val="32"/>
          <w:szCs w:val="22"/>
          <w:lang w:val="en-US" w:eastAsia="en-US" w:bidi="ar-SA"/>
        </w:rPr>
        <w:t>行了解读，从训练时间安排、阶段目标设定、评分考核标准、</w:t>
      </w:r>
    </w:p>
    <w:p>
      <w:pPr>
        <w:framePr w:w="8853" w:x="1800" w:y="5320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pacing w:val="-1"/>
          <w:sz w:val="32"/>
          <w:szCs w:val="22"/>
          <w:lang w:val="en-US" w:eastAsia="en-US" w:bidi="ar-SA"/>
        </w:rPr>
        <w:t>安全操作规范等方面作出详细说明，确保训练有规划、有落</w:t>
      </w:r>
    </w:p>
    <w:p>
      <w:pPr>
        <w:framePr w:w="8853" w:x="1800" w:y="5320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pacing w:val="-1"/>
          <w:sz w:val="32"/>
          <w:szCs w:val="22"/>
          <w:lang w:val="en-US" w:eastAsia="en-US" w:bidi="ar-SA"/>
        </w:rPr>
        <w:t>实、有反馈。朋辈小导师代表宋柯颖、学员代表黄一蕃先后</w:t>
      </w:r>
    </w:p>
    <w:p>
      <w:pPr>
        <w:framePr w:w="8853" w:x="1800" w:y="5320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z w:val="32"/>
          <w:szCs w:val="22"/>
          <w:lang w:val="en-US" w:eastAsia="en-US" w:bidi="ar-SA"/>
        </w:rPr>
        <w:t>发言，郑重承诺将以高度的责任意识投入训练，坚守匠心、</w:t>
      </w:r>
    </w:p>
    <w:p>
      <w:pPr>
        <w:framePr w:w="8853" w:x="1800" w:y="5320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z w:val="32"/>
          <w:szCs w:val="22"/>
          <w:lang w:val="en-US" w:eastAsia="en-US" w:bidi="ar-SA"/>
        </w:rPr>
        <w:t>精益求精，以实际行动提升技能水平。</w:t>
      </w:r>
    </w:p>
    <w:p>
      <w:pPr>
        <w:framePr w:w="4413" w:x="2441" w:y="12657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pacing w:val="1"/>
          <w:sz w:val="32"/>
          <w:szCs w:val="22"/>
          <w:lang w:val="en-US" w:eastAsia="en-US" w:bidi="ar-SA"/>
        </w:rPr>
        <w:t>二、精准施教，夯实技能根基</w:t>
      </w:r>
    </w:p>
    <w:p>
      <w:pPr>
        <w:framePr w:w="8544" w:x="1800" w:y="13281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pacing w:val="-1"/>
          <w:sz w:val="32"/>
          <w:szCs w:val="22"/>
          <w:lang w:val="en-US" w:eastAsia="en-US" w:bidi="ar-SA"/>
        </w:rPr>
        <w:t>当晚</w:t>
      </w:r>
      <w:r>
        <w:rPr>
          <w:rFonts w:eastAsiaTheme="minorEastAsia" w:hAnsiTheme="minorHAnsi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EIKWFO+FangSong_GB2312" w:hAnsi="EIKWFO+FangSong_GB2312" w:eastAsiaTheme="minorEastAsia" w:cs="EIKWFO+FangSong_GB2312"/>
          <w:color w:val="000000"/>
          <w:spacing w:val="-4"/>
          <w:sz w:val="32"/>
          <w:szCs w:val="22"/>
          <w:lang w:val="en-US" w:eastAsia="en-US" w:bidi="ar-SA"/>
        </w:rPr>
        <w:t>7:30，提褶包第一次集中训练正式开始。全体学员</w:t>
      </w:r>
    </w:p>
    <w:p>
      <w:pPr>
        <w:framePr w:w="8544" w:x="1800" w:y="13281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pacing w:val="-1"/>
          <w:sz w:val="32"/>
          <w:szCs w:val="22"/>
          <w:lang w:val="en-US" w:eastAsia="en-US" w:bidi="ar-SA"/>
        </w:rPr>
        <w:t>在党员教师与朋辈导师的带领下，全身心投入实操练习，现</w:t>
      </w:r>
    </w:p>
    <w:p>
      <w:pPr>
        <w:framePr w:w="8544" w:x="1800" w:y="13281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EIKWFO+FangSong_GB2312" w:hAnsi="EIKWFO+FangSong_GB2312" w:eastAsiaTheme="minorEastAsia" w:cs="EIKWFO+FangSong_GB2312"/>
          <w:color w:val="000000"/>
          <w:sz w:val="32"/>
          <w:szCs w:val="22"/>
          <w:lang w:val="en-US" w:eastAsia="en-US" w:bidi="ar-SA"/>
        </w:rPr>
        <w:t>场井然有序，学习氛围浓厚。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6" type="#_x0000_t75" style="width:214.3pt;height:177.1pt;margin-top:448.7pt;margin-left:89pt;mso-position-horizontal-relative:page;mso-position-vertical-relative:page;position:absolute;z-index:-251655168">
            <v:imagedata r:id="rId5" o:title=""/>
          </v:shape>
        </w:pict>
      </w:r>
      <w:r>
        <w:rPr>
          <w:noProof/>
        </w:rPr>
        <w:pict>
          <v:shape id="_x0000_s1027" type="#_x0000_t75" style="width:199.15pt;height:175.65pt;margin-top:449.2pt;margin-left:303.8pt;mso-position-horizontal-relative:page;mso-position-vertical-relative:page;position:absolute;z-index:-251657216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544" w:x="1800" w:y="1576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pacing w:val="-1"/>
          <w:sz w:val="32"/>
          <w:szCs w:val="22"/>
          <w:lang w:val="en-US" w:eastAsia="en-US" w:bidi="ar-SA"/>
        </w:rPr>
        <w:t>按照“先进带后进、强技扶薄弱”的原则，参训学员分</w:t>
      </w:r>
    </w:p>
    <w:p>
      <w:pPr>
        <w:framePr w:w="8544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pacing w:val="-1"/>
          <w:sz w:val="32"/>
          <w:szCs w:val="22"/>
          <w:lang w:val="en-US" w:eastAsia="en-US" w:bidi="ar-SA"/>
        </w:rPr>
        <w:t>为六组，组建朋辈帮扶小组。通过同步练习、成品对比、互</w:t>
      </w:r>
    </w:p>
    <w:p>
      <w:pPr>
        <w:framePr w:w="8544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pacing w:val="-1"/>
          <w:sz w:val="32"/>
          <w:szCs w:val="22"/>
          <w:lang w:val="en-US" w:eastAsia="en-US" w:bidi="ar-SA"/>
        </w:rPr>
        <w:t>纠错误等方式，帮助学员梳理操作流程。小导师耐心示范提</w:t>
      </w:r>
    </w:p>
    <w:p>
      <w:pPr>
        <w:framePr w:w="8544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pacing w:val="-1"/>
          <w:sz w:val="32"/>
          <w:szCs w:val="22"/>
          <w:lang w:val="en-US" w:eastAsia="en-US" w:bidi="ar-SA"/>
        </w:rPr>
        <w:t>褶动作，细致检查面皮厚度；学员之间积极交流心得、分享</w:t>
      </w:r>
    </w:p>
    <w:p>
      <w:pPr>
        <w:framePr w:w="8544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pacing w:val="-1"/>
          <w:sz w:val="32"/>
          <w:szCs w:val="22"/>
          <w:lang w:val="en-US" w:eastAsia="en-US" w:bidi="ar-SA"/>
        </w:rPr>
        <w:t>技巧，形成了“党员带头练、同伴一起学、师生共进步”的</w:t>
      </w:r>
    </w:p>
    <w:p>
      <w:pPr>
        <w:framePr w:w="8544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z w:val="32"/>
          <w:szCs w:val="22"/>
          <w:lang w:val="en-US" w:eastAsia="en-US" w:bidi="ar-SA"/>
        </w:rPr>
        <w:t>良好训练氛围。</w:t>
      </w:r>
    </w:p>
    <w:p>
      <w:pPr>
        <w:framePr w:w="8558" w:x="1800" w:y="8433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z w:val="32"/>
          <w:szCs w:val="22"/>
          <w:lang w:val="en-US" w:eastAsia="en-US" w:bidi="ar-SA"/>
        </w:rPr>
        <w:t>本次启动仪式及首次训练顺利拉开了提褶包专项训练</w:t>
      </w:r>
    </w:p>
    <w:p>
      <w:pPr>
        <w:framePr w:w="8558" w:x="1800" w:y="8433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z w:val="32"/>
          <w:szCs w:val="22"/>
          <w:lang w:val="en-US" w:eastAsia="en-US" w:bidi="ar-SA"/>
        </w:rPr>
        <w:t>的序幕，初步实现了“党建引领强技能、朋辈互助促提升”</w:t>
      </w:r>
    </w:p>
    <w:p>
      <w:pPr>
        <w:framePr w:w="8558" w:x="1800" w:y="8433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pacing w:val="-1"/>
          <w:sz w:val="32"/>
          <w:szCs w:val="22"/>
          <w:lang w:val="en-US" w:eastAsia="en-US" w:bidi="ar-SA"/>
        </w:rPr>
        <w:t>的阶段目标。学员们不仅掌握了提褶包的基础操作技巧，更</w:t>
      </w:r>
    </w:p>
    <w:p>
      <w:pPr>
        <w:framePr w:w="8558" w:x="1800" w:y="8433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z w:val="32"/>
          <w:szCs w:val="22"/>
          <w:lang w:val="en-US" w:eastAsia="en-US" w:bidi="ar-SA"/>
        </w:rPr>
        <w:t>在训练中深切感受到党员先锋的带动作用和朋辈互助的温</w:t>
      </w:r>
    </w:p>
    <w:p>
      <w:pPr>
        <w:framePr w:w="8558" w:x="1800" w:y="8433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z w:val="32"/>
          <w:szCs w:val="22"/>
          <w:lang w:val="en-US" w:eastAsia="en-US" w:bidi="ar-SA"/>
        </w:rPr>
        <w:t>暖，专业学习的主动性明显增强。</w:t>
      </w:r>
    </w:p>
    <w:p>
      <w:pPr>
        <w:framePr w:w="4413" w:x="2441" w:y="11553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pacing w:val="1"/>
          <w:sz w:val="32"/>
          <w:szCs w:val="22"/>
          <w:lang w:val="en-US" w:eastAsia="en-US" w:bidi="ar-SA"/>
        </w:rPr>
        <w:t>三、持续深化，推动常态长效</w:t>
      </w:r>
    </w:p>
    <w:p>
      <w:pPr>
        <w:framePr w:w="8705" w:x="1800" w:y="12177"/>
        <w:widowControl w:val="0"/>
        <w:autoSpaceDE w:val="0"/>
        <w:autoSpaceDN w:val="0"/>
        <w:spacing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pacing w:val="-1"/>
          <w:sz w:val="32"/>
          <w:szCs w:val="22"/>
          <w:lang w:val="en-US" w:eastAsia="en-US" w:bidi="ar-SA"/>
        </w:rPr>
        <w:t>下一步，我院（校）将持续深化“党员攻坚</w:t>
      </w:r>
      <w:r>
        <w:rPr>
          <w:rFonts w:eastAsiaTheme="minorEastAsia" w:hAnsiTheme="minorHAnsi" w:cstheme="minorBidi"/>
          <w:color w:val="000000"/>
          <w:spacing w:val="81"/>
          <w:sz w:val="32"/>
          <w:szCs w:val="22"/>
          <w:lang w:val="en-US" w:eastAsia="en-US" w:bidi="ar-SA"/>
        </w:rPr>
        <w:t xml:space="preserve"> </w:t>
      </w:r>
      <w:r>
        <w:rPr>
          <w:rFonts w:ascii="NFONMM+FangSong_GB2312" w:hAnsi="NFONMM+FangSong_GB2312" w:eastAsiaTheme="minorEastAsia" w:cs="NFONMM+FangSong_GB2312"/>
          <w:color w:val="000000"/>
          <w:sz w:val="32"/>
          <w:szCs w:val="22"/>
          <w:lang w:val="en-US" w:eastAsia="en-US" w:bidi="ar-SA"/>
        </w:rPr>
        <w:t>朋辈引领”</w:t>
      </w:r>
    </w:p>
    <w:p>
      <w:pPr>
        <w:framePr w:w="8705" w:x="1800" w:y="12177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pacing w:val="-1"/>
          <w:sz w:val="32"/>
          <w:szCs w:val="22"/>
          <w:lang w:val="en-US" w:eastAsia="en-US" w:bidi="ar-SA"/>
        </w:rPr>
        <w:t>专项活动，常态化开展晚自习集中训练，定期组织技能测评</w:t>
      </w:r>
    </w:p>
    <w:p>
      <w:pPr>
        <w:framePr w:w="8705" w:x="1800" w:y="12177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pacing w:val="-1"/>
          <w:sz w:val="32"/>
          <w:szCs w:val="22"/>
          <w:lang w:val="en-US" w:eastAsia="en-US" w:bidi="ar-SA"/>
        </w:rPr>
        <w:t>与成果展示，不断优化训练方案，丰富指导形式。以党建为</w:t>
      </w:r>
    </w:p>
    <w:p>
      <w:pPr>
        <w:framePr w:w="8705" w:x="1800" w:y="12177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pacing w:val="-1"/>
          <w:sz w:val="32"/>
          <w:szCs w:val="22"/>
          <w:lang w:val="en-US" w:eastAsia="en-US" w:bidi="ar-SA"/>
        </w:rPr>
        <w:t>抓手，以技能为核心，凝聚师生合力，推动中西面点专业技</w:t>
      </w:r>
    </w:p>
    <w:p>
      <w:pPr>
        <w:framePr w:w="8705" w:x="1800" w:y="12177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NFONMM+FangSong_GB2312" w:hAnsi="NFONMM+FangSong_GB2312" w:eastAsiaTheme="minorEastAsia" w:cs="NFONMM+FangSong_GB2312"/>
          <w:color w:val="000000"/>
          <w:spacing w:val="-1"/>
          <w:sz w:val="32"/>
          <w:szCs w:val="22"/>
          <w:lang w:val="en-US" w:eastAsia="en-US" w:bidi="ar-SA"/>
        </w:rPr>
        <w:t>能训练走深走实，助力更多学员成长为技艺精湛、素质全面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8" type="#_x0000_t75" style="width:417.3pt;height:33.2pt;margin-top:568.9pt;margin-left:89pt;mso-position-horizontal-relative:page;mso-position-vertical-relative:page;position:absolute;z-index:-251653120">
            <v:imagedata r:id="rId7" o:title=""/>
          </v:shape>
        </w:pict>
      </w:r>
      <w:r>
        <w:rPr>
          <w:noProof/>
        </w:rPr>
        <w:pict>
          <v:shape id="_x0000_s1029" type="#_x0000_t75" style="width:212pt;height:150.8pt;margin-top:262.8pt;margin-left:89pt;mso-position-horizontal-relative:page;mso-position-vertical-relative:page;position:absolute;z-index:-251654144">
            <v:imagedata r:id="rId8" o:title=""/>
          </v:shape>
        </w:pict>
      </w:r>
      <w:r>
        <w:rPr>
          <w:noProof/>
        </w:rPr>
        <w:pict>
          <v:shape id="_x0000_s1030" type="#_x0000_t75" style="width:203pt;height:149.1pt;margin-top:263.65pt;margin-left:303.1pt;mso-position-horizontal-relative:page;mso-position-vertical-relative:page;position:absolute;z-index:-251656192">
            <v:imagedata r:id="rId9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479" w:x="1800" w:y="1576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SDNKI+FangSong_GB2312" w:hAnsi="WSDNKI+FangSong_GB2312" w:eastAsiaTheme="minorEastAsia" w:cs="WSDNKI+FangSong_GB2312"/>
          <w:color w:val="000000"/>
          <w:sz w:val="32"/>
          <w:szCs w:val="22"/>
          <w:lang w:val="en-US" w:eastAsia="en-US" w:bidi="ar-SA"/>
        </w:rPr>
        <w:t>的高技能人才。</w:t>
      </w:r>
    </w:p>
    <w:p>
      <w:pPr>
        <w:framePr w:w="6960" w:x="2911" w:y="3448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WSDNKI+FangSong_GB2312" w:hAnsi="WSDNKI+FangSong_GB2312" w:eastAsiaTheme="minorEastAsia" w:cs="WSDNKI+FangSong_GB2312"/>
          <w:color w:val="000000"/>
          <w:sz w:val="32"/>
          <w:szCs w:val="22"/>
          <w:lang w:val="en-US" w:eastAsia="en-US" w:bidi="ar-SA"/>
        </w:rPr>
        <w:t>（供稿：教学工作办公室</w:t>
      </w:r>
      <w:r>
        <w:rPr>
          <w:rFonts w:eastAsiaTheme="minorEastAsia" w:hAnsiTheme="minorHAnsi" w:cstheme="minorBidi"/>
          <w:color w:val="000000"/>
          <w:spacing w:val="241"/>
          <w:sz w:val="32"/>
          <w:szCs w:val="22"/>
          <w:lang w:val="en-US" w:eastAsia="en-US" w:bidi="ar-SA"/>
        </w:rPr>
        <w:t xml:space="preserve"> </w:t>
      </w:r>
      <w:r>
        <w:rPr>
          <w:rFonts w:ascii="WSDNKI+FangSong_GB2312" w:hAnsi="WSDNKI+FangSong_GB2312" w:eastAsiaTheme="minorEastAsia" w:cs="WSDNKI+FangSong_GB2312"/>
          <w:color w:val="000000"/>
          <w:sz w:val="32"/>
          <w:szCs w:val="22"/>
          <w:lang w:val="en-US" w:eastAsia="en-US" w:bidi="ar-SA"/>
        </w:rPr>
        <w:t>审稿：综合办公室）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WHDAG+FZXBSJW--GB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BJOEFD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EIKWFO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NFONMM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WSDNKI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